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51" w:rsidRPr="00806F9C" w:rsidRDefault="00263EB5" w:rsidP="00806F9C">
      <w:pPr>
        <w:jc w:val="center"/>
        <w:rPr>
          <w:b/>
          <w:u w:val="single"/>
        </w:rPr>
      </w:pPr>
      <w:r w:rsidRPr="00806F9C">
        <w:rPr>
          <w:b/>
          <w:u w:val="single"/>
        </w:rPr>
        <w:t>Arlington County Budget and ACCF Review</w:t>
      </w:r>
    </w:p>
    <w:p w:rsidR="003440AD" w:rsidRPr="00806F9C" w:rsidRDefault="003440AD">
      <w:pPr>
        <w:rPr>
          <w:u w:val="single"/>
        </w:rPr>
      </w:pPr>
      <w:r w:rsidRPr="00806F9C">
        <w:rPr>
          <w:u w:val="single"/>
        </w:rPr>
        <w:t>Background</w:t>
      </w:r>
    </w:p>
    <w:p w:rsidR="00263EB5" w:rsidRDefault="00263EB5">
      <w:r>
        <w:t xml:space="preserve">In past years, </w:t>
      </w:r>
      <w:r w:rsidR="00066639">
        <w:t>the Arlington County Civic Federation (“ACCF”)</w:t>
      </w:r>
      <w:r>
        <w:t xml:space="preserve"> has engaged in a very intensive and </w:t>
      </w:r>
      <w:r w:rsidR="00066639">
        <w:t>occasionally</w:t>
      </w:r>
      <w:r>
        <w:t xml:space="preserve"> </w:t>
      </w:r>
      <w:r w:rsidR="00BC6CC7">
        <w:t>contentious</w:t>
      </w:r>
      <w:r>
        <w:t xml:space="preserve"> </w:t>
      </w:r>
      <w:r w:rsidR="00BC6CC7">
        <w:t>analysis</w:t>
      </w:r>
      <w:r>
        <w:t xml:space="preserve"> of the Arlington County</w:t>
      </w:r>
      <w:r w:rsidR="00066639">
        <w:t xml:space="preserve"> general fund b</w:t>
      </w:r>
      <w:r>
        <w:t xml:space="preserve">udget.  ACCF and its committees have struggled to bring together the correct amount of </w:t>
      </w:r>
      <w:r w:rsidR="00BC6CC7">
        <w:t>analysis</w:t>
      </w:r>
      <w:r>
        <w:t xml:space="preserve"> and ‘democracy’ to the process.  The process has evolved over the years from a wide-open discussion, amendment and revision exercise, to a more restrained up or down vote on the recommendations provided to the membership by the Revenues &amp; Expenditures Committee</w:t>
      </w:r>
      <w:r w:rsidR="00066639">
        <w:t xml:space="preserve"> (“R&amp;E”)</w:t>
      </w:r>
      <w:r>
        <w:t xml:space="preserve">.  </w:t>
      </w:r>
      <w:r w:rsidR="00066639">
        <w:t>Whereas</w:t>
      </w:r>
      <w:r>
        <w:t xml:space="preserve"> the review process has been open to any committee wishing to modify the </w:t>
      </w:r>
      <w:r w:rsidR="00647593">
        <w:t xml:space="preserve">County </w:t>
      </w:r>
      <w:r>
        <w:t xml:space="preserve">Manager’s proposed recommendations, and R&amp;E </w:t>
      </w:r>
      <w:r w:rsidR="00BC6CC7">
        <w:t>further</w:t>
      </w:r>
      <w:r>
        <w:t xml:space="preserve"> opened the process to amendment by allowing two alternatives </w:t>
      </w:r>
      <w:r w:rsidR="00066639">
        <w:t xml:space="preserve">on which </w:t>
      </w:r>
      <w:r>
        <w:t>the membership</w:t>
      </w:r>
      <w:r w:rsidR="00066639">
        <w:t xml:space="preserve"> could vote</w:t>
      </w:r>
      <w:r>
        <w:t xml:space="preserve">, some committees and individuals have felt that </w:t>
      </w:r>
      <w:r w:rsidR="00066639">
        <w:t xml:space="preserve">the process wasn’t open enough.  Instead, they believed </w:t>
      </w:r>
      <w:r>
        <w:t>individual committees should have the opportunity to present their recommendations directly to the membership, notwithstanding the recommendations of the R&amp;E committee.  Without weighing the pros or co</w:t>
      </w:r>
      <w:r w:rsidR="00066639">
        <w:t>ns of any of these alternatives --</w:t>
      </w:r>
      <w:r>
        <w:t xml:space="preserve"> and </w:t>
      </w:r>
      <w:r w:rsidR="00066639">
        <w:t xml:space="preserve">there are many for each option -- </w:t>
      </w:r>
      <w:r>
        <w:t xml:space="preserve">it has become clear that the process </w:t>
      </w:r>
      <w:r w:rsidR="00921B38">
        <w:t>has become</w:t>
      </w:r>
      <w:r>
        <w:t xml:space="preserve"> unwieldy and contentious.</w:t>
      </w:r>
      <w:r w:rsidR="00066639">
        <w:t xml:space="preserve"> (The foregoing noted, R&amp;E’s recommendations have been accepted each year by a substantial majority of the ACCF membership.)</w:t>
      </w:r>
    </w:p>
    <w:p w:rsidR="003440AD" w:rsidRPr="00806F9C" w:rsidRDefault="003440AD">
      <w:pPr>
        <w:rPr>
          <w:u w:val="single"/>
        </w:rPr>
      </w:pPr>
      <w:r w:rsidRPr="00806F9C">
        <w:rPr>
          <w:u w:val="single"/>
        </w:rPr>
        <w:t>This Year’s Process</w:t>
      </w:r>
    </w:p>
    <w:p w:rsidR="00BC6CC7" w:rsidRDefault="00BC6CC7">
      <w:r>
        <w:t>This</w:t>
      </w:r>
      <w:r w:rsidR="00066639">
        <w:t xml:space="preserve"> year, the factors noted above </w:t>
      </w:r>
      <w:r>
        <w:t xml:space="preserve">led </w:t>
      </w:r>
      <w:r w:rsidR="00066639">
        <w:t>the Executive Committee</w:t>
      </w:r>
      <w:r>
        <w:t xml:space="preserve"> to </w:t>
      </w:r>
      <w:r w:rsidR="00066639">
        <w:t>offer</w:t>
      </w:r>
      <w:r>
        <w:t xml:space="preserve"> a new ‘Special</w:t>
      </w:r>
      <w:r w:rsidR="00066639">
        <w:t xml:space="preserve"> Rule’</w:t>
      </w:r>
      <w:r>
        <w:t>, which would have allowed</w:t>
      </w:r>
      <w:r w:rsidR="0056769E">
        <w:t xml:space="preserve"> for</w:t>
      </w:r>
      <w:r>
        <w:t xml:space="preserve"> recommendations by individual committees</w:t>
      </w:r>
      <w:r w:rsidRPr="00BC6CC7">
        <w:t xml:space="preserve"> </w:t>
      </w:r>
      <w:r>
        <w:t>and votes by the membership, albeit with R&amp;E review and commentary</w:t>
      </w:r>
      <w:r w:rsidR="0056769E">
        <w:t xml:space="preserve"> provided</w:t>
      </w:r>
      <w:r>
        <w:t xml:space="preserve">.  Unfortunately, R&amp;E </w:t>
      </w:r>
      <w:r w:rsidR="0056769E">
        <w:t xml:space="preserve">concluded </w:t>
      </w:r>
      <w:r>
        <w:t xml:space="preserve">it had </w:t>
      </w:r>
      <w:r w:rsidR="0056769E">
        <w:t>insufficient</w:t>
      </w:r>
      <w:r>
        <w:t xml:space="preserve"> time </w:t>
      </w:r>
      <w:r w:rsidR="0056769E">
        <w:t>and resources</w:t>
      </w:r>
      <w:r>
        <w:t xml:space="preserve"> to engage in its usu</w:t>
      </w:r>
      <w:r w:rsidR="0056769E">
        <w:t>al analysis and recommendations.  Instead</w:t>
      </w:r>
      <w:r>
        <w:t xml:space="preserve"> individual </w:t>
      </w:r>
      <w:r w:rsidR="0056769E">
        <w:t xml:space="preserve">R&amp;E Committee </w:t>
      </w:r>
      <w:r>
        <w:t xml:space="preserve">members </w:t>
      </w:r>
      <w:r w:rsidR="0056769E">
        <w:t>would</w:t>
      </w:r>
      <w:r>
        <w:t xml:space="preserve"> provide reports, which will be for information purposes only.  </w:t>
      </w:r>
      <w:r w:rsidR="0056769E">
        <w:t xml:space="preserve">For this reason, </w:t>
      </w:r>
      <w:r w:rsidR="003440AD">
        <w:t>other</w:t>
      </w:r>
      <w:r>
        <w:t xml:space="preserve"> committees will be allowed to present their recommendations directly to the membership for a vote without any screening or analysis by R&amp;E</w:t>
      </w:r>
      <w:r w:rsidR="0056769E">
        <w:t>,</w:t>
      </w:r>
      <w:r>
        <w:t xml:space="preserve"> as </w:t>
      </w:r>
      <w:r w:rsidR="00647593">
        <w:t>was the case in</w:t>
      </w:r>
      <w:r>
        <w:t xml:space="preserve"> previous years.</w:t>
      </w:r>
    </w:p>
    <w:p w:rsidR="003440AD" w:rsidRPr="00806F9C" w:rsidRDefault="003440AD">
      <w:pPr>
        <w:rPr>
          <w:u w:val="single"/>
        </w:rPr>
      </w:pPr>
      <w:r w:rsidRPr="00806F9C">
        <w:rPr>
          <w:u w:val="single"/>
        </w:rPr>
        <w:t>R&amp;E Perspective and Requirements</w:t>
      </w:r>
    </w:p>
    <w:p w:rsidR="00263EB5" w:rsidRDefault="00263EB5">
      <w:r>
        <w:t xml:space="preserve">From the R&amp;E perspective, </w:t>
      </w:r>
      <w:r w:rsidR="003440AD">
        <w:t>analysis</w:t>
      </w:r>
      <w:r>
        <w:t xml:space="preserve"> of the</w:t>
      </w:r>
      <w:r w:rsidR="00647593">
        <w:t xml:space="preserve"> County</w:t>
      </w:r>
      <w:r>
        <w:t xml:space="preserve"> Manager’s proposed</w:t>
      </w:r>
      <w:r w:rsidR="00921B38">
        <w:t xml:space="preserve"> fiscal year (July 1- June 30)</w:t>
      </w:r>
      <w:r>
        <w:t xml:space="preserve"> budget </w:t>
      </w:r>
      <w:r w:rsidR="00647593">
        <w:t>is released near</w:t>
      </w:r>
      <w:r>
        <w:t xml:space="preserve"> the end of February each </w:t>
      </w:r>
      <w:r w:rsidR="00364136">
        <w:t>year</w:t>
      </w:r>
      <w:r>
        <w:t xml:space="preserve"> requires the following:</w:t>
      </w:r>
    </w:p>
    <w:p w:rsidR="00263EB5" w:rsidRDefault="003440AD" w:rsidP="00263EB5">
      <w:pPr>
        <w:pStyle w:val="ListParagraph"/>
        <w:numPr>
          <w:ilvl w:val="0"/>
          <w:numId w:val="1"/>
        </w:numPr>
      </w:pPr>
      <w:r>
        <w:t>Familiarity and</w:t>
      </w:r>
      <w:r w:rsidR="00263EB5">
        <w:t xml:space="preserve"> </w:t>
      </w:r>
      <w:r>
        <w:t xml:space="preserve">expertise </w:t>
      </w:r>
      <w:r w:rsidR="00263EB5">
        <w:t>with the budget elements and mechanics.</w:t>
      </w:r>
    </w:p>
    <w:p w:rsidR="0071113C" w:rsidRDefault="003440AD" w:rsidP="0071113C">
      <w:pPr>
        <w:pStyle w:val="ListParagraph"/>
        <w:numPr>
          <w:ilvl w:val="0"/>
          <w:numId w:val="1"/>
        </w:numPr>
      </w:pPr>
      <w:r>
        <w:t xml:space="preserve">Year-over-year </w:t>
      </w:r>
      <w:r w:rsidR="00263EB5">
        <w:t xml:space="preserve"> experience in reviewing county budgets</w:t>
      </w:r>
    </w:p>
    <w:p w:rsidR="0071113C" w:rsidRDefault="0071113C" w:rsidP="0071113C">
      <w:pPr>
        <w:pStyle w:val="ListParagraph"/>
        <w:numPr>
          <w:ilvl w:val="0"/>
          <w:numId w:val="1"/>
        </w:numPr>
      </w:pPr>
      <w:r>
        <w:t xml:space="preserve">Reading and absorbing the </w:t>
      </w:r>
      <w:r w:rsidR="00647593">
        <w:t>upcoming fiscal</w:t>
      </w:r>
      <w:r>
        <w:t xml:space="preserve"> year’s budget</w:t>
      </w:r>
      <w:r w:rsidR="00647593">
        <w:t xml:space="preserve"> (more than 900 pages)</w:t>
      </w:r>
      <w:r>
        <w:t xml:space="preserve">, the </w:t>
      </w:r>
      <w:r w:rsidR="00647593">
        <w:t>current fiscal year’s Comprehensive Annual Financial Review (“</w:t>
      </w:r>
      <w:r>
        <w:t>CAFR</w:t>
      </w:r>
      <w:r w:rsidR="00647593">
        <w:t>”</w:t>
      </w:r>
      <w:r>
        <w:t xml:space="preserve">, </w:t>
      </w:r>
      <w:r w:rsidR="00647593">
        <w:t xml:space="preserve">over 200 pages) </w:t>
      </w:r>
      <w:r>
        <w:t xml:space="preserve">the previous </w:t>
      </w:r>
      <w:r w:rsidR="00647593">
        <w:t>year’s closeout, plus other relevant reports issued by the Fiscal Affairs Advisory Commission (“FAAC”) and county staff.</w:t>
      </w:r>
    </w:p>
    <w:p w:rsidR="00647593" w:rsidRDefault="00647593" w:rsidP="0071113C">
      <w:pPr>
        <w:pStyle w:val="ListParagraph"/>
        <w:numPr>
          <w:ilvl w:val="0"/>
          <w:numId w:val="1"/>
        </w:numPr>
      </w:pPr>
      <w:r>
        <w:t>Attending as many of the County Board-County Manager budget =-related work sessions as possible (this year, there were 12 sessions.)</w:t>
      </w:r>
    </w:p>
    <w:p w:rsidR="00647593" w:rsidRDefault="00647593" w:rsidP="0071113C">
      <w:pPr>
        <w:pStyle w:val="ListParagraph"/>
        <w:numPr>
          <w:ilvl w:val="0"/>
          <w:numId w:val="1"/>
        </w:numPr>
      </w:pPr>
      <w:r>
        <w:lastRenderedPageBreak/>
        <w:t>Meeting for at least six 3-to-4 hour weekend session each February-March to review and discuss the budget, while also meeting with and considering the suggested modification of other ACCF committees</w:t>
      </w:r>
    </w:p>
    <w:p w:rsidR="0071113C" w:rsidRDefault="0071113C" w:rsidP="0071113C">
      <w:pPr>
        <w:pStyle w:val="ListParagraph"/>
        <w:numPr>
          <w:ilvl w:val="0"/>
          <w:numId w:val="1"/>
        </w:numPr>
      </w:pPr>
      <w:r>
        <w:t>Reconciling the R&amp;E recommendations with those of the Schools Committee, which develops its budget recommendations independently.</w:t>
      </w:r>
    </w:p>
    <w:p w:rsidR="0071113C" w:rsidRDefault="0071113C" w:rsidP="0071113C">
      <w:pPr>
        <w:pStyle w:val="ListParagraph"/>
        <w:numPr>
          <w:ilvl w:val="0"/>
          <w:numId w:val="1"/>
        </w:numPr>
      </w:pPr>
      <w:r>
        <w:t>Writing the R&amp;E budget report and recommendations and clearing it with individual committee members over a 2-3 day period.  (</w:t>
      </w:r>
      <w:r w:rsidRPr="00647593">
        <w:rPr>
          <w:u w:val="single"/>
        </w:rPr>
        <w:t>Note</w:t>
      </w:r>
      <w:r>
        <w:t xml:space="preserve">: The R&amp;E recommendations must result in a ‘balanced budget’, </w:t>
      </w:r>
      <w:r w:rsidR="00647593">
        <w:t xml:space="preserve">i.e., revenues and expenditures must match, and the tax rate cannot </w:t>
      </w:r>
      <w:r>
        <w:t>exceed the rate advertised by the County Board.)</w:t>
      </w:r>
    </w:p>
    <w:p w:rsidR="0071113C" w:rsidRDefault="0071113C" w:rsidP="0071113C">
      <w:pPr>
        <w:pStyle w:val="ListParagraph"/>
        <w:numPr>
          <w:ilvl w:val="0"/>
          <w:numId w:val="1"/>
        </w:numPr>
      </w:pPr>
      <w:r>
        <w:t>Posting the report and recommendations to the ACCF web site the Sunday prior to the April membership meeting.</w:t>
      </w:r>
    </w:p>
    <w:p w:rsidR="0071113C" w:rsidRDefault="0071113C" w:rsidP="0071113C">
      <w:pPr>
        <w:pStyle w:val="ListParagraph"/>
        <w:numPr>
          <w:ilvl w:val="0"/>
          <w:numId w:val="1"/>
        </w:numPr>
      </w:pPr>
      <w:r>
        <w:t>Printing copies of the report and recommendations</w:t>
      </w:r>
    </w:p>
    <w:p w:rsidR="0071113C" w:rsidRDefault="0071113C" w:rsidP="0071113C">
      <w:pPr>
        <w:pStyle w:val="ListParagraph"/>
        <w:numPr>
          <w:ilvl w:val="0"/>
          <w:numId w:val="1"/>
        </w:numPr>
      </w:pPr>
      <w:r>
        <w:t>Presenting and defending the recommendations of the committee at the April membership meeting.</w:t>
      </w:r>
    </w:p>
    <w:p w:rsidR="00921B38" w:rsidRDefault="0071113C" w:rsidP="0071113C">
      <w:r>
        <w:t>Suffice to say, this is the most labor-intensive activity</w:t>
      </w:r>
      <w:r w:rsidR="00921B38" w:rsidRPr="00921B38">
        <w:t xml:space="preserve"> </w:t>
      </w:r>
      <w:r w:rsidR="00F40955">
        <w:t xml:space="preserve">in which ACCF engages, </w:t>
      </w:r>
      <w:r>
        <w:t>requiring extensive expertise and experience</w:t>
      </w:r>
      <w:r w:rsidR="00364136">
        <w:t>.</w:t>
      </w:r>
      <w:r>
        <w:t xml:space="preserve">  ACCF </w:t>
      </w:r>
      <w:r w:rsidR="00427B0A">
        <w:t xml:space="preserve">has been fortunate in the past to have individuals with the required time, energy and expertise to lead this effort.  However, </w:t>
      </w:r>
      <w:r w:rsidR="00921B38">
        <w:t xml:space="preserve">as </w:t>
      </w:r>
      <w:r w:rsidR="00427B0A">
        <w:t>this may no longer be the case, it is time to review the process.</w:t>
      </w:r>
    </w:p>
    <w:p w:rsidR="00427B0A" w:rsidRPr="00806F9C" w:rsidRDefault="00427B0A" w:rsidP="0071113C">
      <w:r w:rsidRPr="00806F9C">
        <w:rPr>
          <w:u w:val="single"/>
        </w:rPr>
        <w:t xml:space="preserve">The </w:t>
      </w:r>
      <w:r w:rsidR="003440AD" w:rsidRPr="00806F9C">
        <w:rPr>
          <w:u w:val="single"/>
        </w:rPr>
        <w:t xml:space="preserve">County’s </w:t>
      </w:r>
      <w:r w:rsidRPr="00806F9C">
        <w:rPr>
          <w:u w:val="single"/>
        </w:rPr>
        <w:t>Budget Process</w:t>
      </w:r>
    </w:p>
    <w:p w:rsidR="00427B0A" w:rsidRDefault="00427B0A" w:rsidP="0071113C">
      <w:r>
        <w:t>There are a number of moving parts to the county</w:t>
      </w:r>
      <w:r w:rsidR="00F40955">
        <w:t>’s budget process, even if the m</w:t>
      </w:r>
      <w:r>
        <w:t xml:space="preserve">anager’s proposed budget receives the bulk of the attention.  During the year, the county produces a mid-year (6 month) review, a third-quarter (9-month) review, an end-of-year ‘closeout’, and the annual CAFR (combined annual financial report </w:t>
      </w:r>
      <w:r w:rsidR="00F40955">
        <w:t>reviewed and accompanied by the external</w:t>
      </w:r>
      <w:r>
        <w:t xml:space="preserve"> auditor’s opinion.)  Of</w:t>
      </w:r>
      <w:r w:rsidR="00F40955">
        <w:t xml:space="preserve"> these, only the m</w:t>
      </w:r>
      <w:r>
        <w:t>anage</w:t>
      </w:r>
      <w:r w:rsidR="00F31343">
        <w:t>r’s proposed budget receives</w:t>
      </w:r>
      <w:r w:rsidR="003440AD">
        <w:t xml:space="preserve"> any extensive analysis</w:t>
      </w:r>
      <w:r>
        <w:t xml:space="preserve"> by R&amp;E.  The other budget elements are largely ignored, and seldom if ever reported</w:t>
      </w:r>
      <w:r w:rsidR="00F31343">
        <w:t xml:space="preserve"> on</w:t>
      </w:r>
      <w:r>
        <w:t xml:space="preserve"> to the membership.  </w:t>
      </w:r>
      <w:r w:rsidR="00F31343">
        <w:t>The c</w:t>
      </w:r>
      <w:r w:rsidR="00BF294F">
        <w:t>ounty’s web site contains a comprehensive graphic showing all the elements of the budget process</w:t>
      </w:r>
    </w:p>
    <w:p w:rsidR="00BF294F" w:rsidRDefault="00500600" w:rsidP="0071113C">
      <w:hyperlink r:id="rId6" w:history="1">
        <w:r w:rsidR="00BF294F" w:rsidRPr="006F2377">
          <w:rPr>
            <w:rStyle w:val="Hyperlink"/>
          </w:rPr>
          <w:t>http://www.arlingtonva.us/departments/ManagementAndFinance/budget/file67463.pdf</w:t>
        </w:r>
      </w:hyperlink>
    </w:p>
    <w:p w:rsidR="00BF294F" w:rsidRDefault="00BF294F" w:rsidP="0071113C">
      <w:r>
        <w:t>A copy of the process is attached to this report.</w:t>
      </w:r>
    </w:p>
    <w:p w:rsidR="00427B0A" w:rsidRDefault="003440AD" w:rsidP="0071113C">
      <w:r>
        <w:t>In summary, e</w:t>
      </w:r>
      <w:r w:rsidR="00427B0A">
        <w:t xml:space="preserve">ach fall, the County Board provides guidance to the </w:t>
      </w:r>
      <w:r w:rsidR="00F31343">
        <w:t xml:space="preserve">County </w:t>
      </w:r>
      <w:r w:rsidR="00427B0A">
        <w:t xml:space="preserve">Manager prior to the preparation of the proposed budget.  Individual departments are then requested to provide their </w:t>
      </w:r>
      <w:r w:rsidR="00F31343">
        <w:t xml:space="preserve">budget </w:t>
      </w:r>
      <w:r w:rsidR="00427B0A">
        <w:t xml:space="preserve">requirements conforming </w:t>
      </w:r>
      <w:r w:rsidR="00364136">
        <w:t>to</w:t>
      </w:r>
      <w:r w:rsidR="00427B0A">
        <w:t xml:space="preserve"> this guidance.  Meetings are also held with various county-appointed commissions, interest groups, and civic associations, and the general publi</w:t>
      </w:r>
      <w:r w:rsidR="00F31343">
        <w:t>c to solicit their input.  The m</w:t>
      </w:r>
      <w:r w:rsidR="00427B0A">
        <w:t xml:space="preserve">anager’s proposed budget is the final product </w:t>
      </w:r>
      <w:r>
        <w:t>of</w:t>
      </w:r>
      <w:r w:rsidR="00F31343">
        <w:t xml:space="preserve"> this process.  The m</w:t>
      </w:r>
      <w:r w:rsidR="00427B0A">
        <w:t xml:space="preserve">anager’s proposed budget then </w:t>
      </w:r>
      <w:r w:rsidR="00F31343">
        <w:t>triggers</w:t>
      </w:r>
      <w:r w:rsidR="00427B0A">
        <w:t xml:space="preserve"> a series of ‘work sess</w:t>
      </w:r>
      <w:r w:rsidR="00F31343">
        <w:t xml:space="preserve">ions’ – which include board members, the manager, the Director of the </w:t>
      </w:r>
      <w:r w:rsidR="00364136">
        <w:t>Dept.</w:t>
      </w:r>
      <w:r w:rsidR="00F31343">
        <w:t xml:space="preserve"> of Management and Finance, and other county department heads and their staff, FAAC and other commission representatives -- </w:t>
      </w:r>
      <w:r w:rsidR="00427B0A">
        <w:t xml:space="preserve">where the </w:t>
      </w:r>
      <w:r w:rsidR="00F31343">
        <w:t xml:space="preserve">County </w:t>
      </w:r>
      <w:r w:rsidR="00427B0A">
        <w:t xml:space="preserve">Board is able to question individual departments </w:t>
      </w:r>
      <w:r w:rsidR="00F31343">
        <w:t>about</w:t>
      </w:r>
      <w:r w:rsidR="00427B0A">
        <w:t xml:space="preserve"> their budge</w:t>
      </w:r>
      <w:r w:rsidR="00F31343">
        <w:t>ts.  An opportunity is also given</w:t>
      </w:r>
      <w:r w:rsidR="00427B0A">
        <w:t xml:space="preserve"> to the general public to make their comments </w:t>
      </w:r>
      <w:r w:rsidR="007840C2">
        <w:t>at</w:t>
      </w:r>
      <w:r w:rsidR="00427B0A">
        <w:t xml:space="preserve"> the budget </w:t>
      </w:r>
      <w:r w:rsidR="00427B0A">
        <w:lastRenderedPageBreak/>
        <w:t>and the tax rate</w:t>
      </w:r>
      <w:r w:rsidR="007840C2">
        <w:t xml:space="preserve"> hearings</w:t>
      </w:r>
      <w:r w:rsidR="00427B0A">
        <w:t xml:space="preserve">.  Following this, the Board conducts a </w:t>
      </w:r>
      <w:r w:rsidR="00F31343">
        <w:t xml:space="preserve">budget </w:t>
      </w:r>
      <w:r w:rsidR="00427B0A">
        <w:t>‘mark-up’ which essentially becomes the ‘adopted’ budget following a formal board vote.</w:t>
      </w:r>
    </w:p>
    <w:p w:rsidR="00427B0A" w:rsidRDefault="00427B0A" w:rsidP="0071113C">
      <w:r>
        <w:t>However, the ‘proposed’ budget, the ‘adopted’ budget, and the ‘actual’</w:t>
      </w:r>
      <w:r w:rsidR="00BF294F">
        <w:t xml:space="preserve"> budget often vary considerably, and the </w:t>
      </w:r>
      <w:r w:rsidR="003440AD">
        <w:t>differences</w:t>
      </w:r>
      <w:r w:rsidR="00BF294F">
        <w:t xml:space="preserve"> </w:t>
      </w:r>
      <w:r w:rsidR="00F31343">
        <w:t xml:space="preserve">between them </w:t>
      </w:r>
      <w:r w:rsidR="00BF294F">
        <w:t>receive very little attention.</w:t>
      </w:r>
      <w:r w:rsidR="007840C2">
        <w:t xml:space="preserve"> </w:t>
      </w:r>
    </w:p>
    <w:p w:rsidR="00403669" w:rsidRDefault="00403669" w:rsidP="0071113C">
      <w:r>
        <w:t xml:space="preserve">In addition, </w:t>
      </w:r>
      <w:r w:rsidR="007C48B1">
        <w:t xml:space="preserve">the County </w:t>
      </w:r>
      <w:r w:rsidR="00364136">
        <w:t>reviews a</w:t>
      </w:r>
      <w:r w:rsidR="007C48B1">
        <w:t xml:space="preserve"> capital funding program (Capital Improvement Program or ‘CIP’) every other year, and the county’s capital (or </w:t>
      </w:r>
      <w:r w:rsidR="00364136">
        <w:t>longer</w:t>
      </w:r>
      <w:r w:rsidR="007C48B1">
        <w:t>’ term) financial requirements are adopted as a guideline for major additions, improvements or repairs.</w:t>
      </w:r>
    </w:p>
    <w:p w:rsidR="003440AD" w:rsidRPr="00806F9C" w:rsidRDefault="003440AD" w:rsidP="0071113C">
      <w:pPr>
        <w:rPr>
          <w:u w:val="single"/>
        </w:rPr>
      </w:pPr>
      <w:r w:rsidRPr="00806F9C">
        <w:rPr>
          <w:u w:val="single"/>
        </w:rPr>
        <w:t>The ACCF Role</w:t>
      </w:r>
    </w:p>
    <w:p w:rsidR="00823BCA" w:rsidRDefault="00823BCA" w:rsidP="0071113C">
      <w:r>
        <w:t>ACCF’s</w:t>
      </w:r>
      <w:r w:rsidR="00F31343">
        <w:t xml:space="preserve"> budget</w:t>
      </w:r>
      <w:r>
        <w:t xml:space="preserve"> review </w:t>
      </w:r>
      <w:r w:rsidR="003440AD">
        <w:t xml:space="preserve">and analysis </w:t>
      </w:r>
      <w:r>
        <w:t xml:space="preserve">has served as a useful function </w:t>
      </w:r>
      <w:r w:rsidR="00F31343">
        <w:t>in making</w:t>
      </w:r>
      <w:r>
        <w:t xml:space="preserve"> its members aware of the </w:t>
      </w:r>
      <w:r w:rsidR="00F31343">
        <w:t>c</w:t>
      </w:r>
      <w:r>
        <w:t xml:space="preserve">ounty’s fiscal needs, </w:t>
      </w:r>
      <w:r w:rsidR="003E2F2F">
        <w:t>which</w:t>
      </w:r>
      <w:r>
        <w:t xml:space="preserve"> sometimes</w:t>
      </w:r>
      <w:r w:rsidR="00F31343">
        <w:t xml:space="preserve"> includes a</w:t>
      </w:r>
      <w:r>
        <w:t xml:space="preserve"> critical assessment of what is necessary and what is not.  The results of this analysis are </w:t>
      </w:r>
      <w:r w:rsidR="00F31343">
        <w:t xml:space="preserve">then </w:t>
      </w:r>
      <w:r>
        <w:t xml:space="preserve">forwarded to the County Board along with recommendations for improving the process.  Occasionally, some of the recommendations are considered.   However, the significance of this exercise is that it is the ONLY independent analysis </w:t>
      </w:r>
      <w:r w:rsidR="00F31343">
        <w:t>the c</w:t>
      </w:r>
      <w:r>
        <w:t xml:space="preserve">ounty’s budget </w:t>
      </w:r>
      <w:r w:rsidR="00F31343">
        <w:t xml:space="preserve">receives </w:t>
      </w:r>
      <w:r>
        <w:t>that is widely publicized.  Otherwise, there is next to no oversight or critical analysis.</w:t>
      </w:r>
    </w:p>
    <w:p w:rsidR="00823BCA" w:rsidRDefault="00823BCA" w:rsidP="0071113C">
      <w:r>
        <w:t xml:space="preserve">If ACCF is no longer capable of performing the annual budget analysis exercise, or if it is considered too problematic or contentious, </w:t>
      </w:r>
      <w:r w:rsidR="003E2F2F">
        <w:t xml:space="preserve">then </w:t>
      </w:r>
      <w:r>
        <w:t xml:space="preserve">the question becomes what oversight or analysis should ACCF provide, and how </w:t>
      </w:r>
      <w:r w:rsidR="00DB728A">
        <w:t>to</w:t>
      </w:r>
      <w:r>
        <w:t xml:space="preserve"> make it effective and independent?  At a minimum, the responsibilities of R&amp;E and other committees should </w:t>
      </w:r>
      <w:r w:rsidR="00087C59">
        <w:t xml:space="preserve">probably </w:t>
      </w:r>
      <w:r w:rsidR="00DB728A">
        <w:t>be a year-</w:t>
      </w:r>
      <w:r>
        <w:t xml:space="preserve">round exercise, as the budget and the county’s needs are a year round exercise.  There should be ‘dynamic tension’ between advocacy groups and R&amp;E, so that all budget elements receive a full and fair analysis…not necessarily every year, but on a continuing and ‘as needed’ basis.  </w:t>
      </w:r>
      <w:r w:rsidR="00DB728A">
        <w:t>The f</w:t>
      </w:r>
      <w:r>
        <w:t xml:space="preserve">ollowing are some suggestions </w:t>
      </w:r>
      <w:r w:rsidR="00DB728A">
        <w:t>for</w:t>
      </w:r>
      <w:r>
        <w:t xml:space="preserve"> the direction this might take.  Or, on the other hand, we could do away with budget oversight and analysis altogether.</w:t>
      </w:r>
    </w:p>
    <w:p w:rsidR="003440AD" w:rsidRPr="001B21B0" w:rsidRDefault="003440AD" w:rsidP="0071113C">
      <w:pPr>
        <w:rPr>
          <w:u w:val="single"/>
        </w:rPr>
      </w:pPr>
      <w:r w:rsidRPr="001B21B0">
        <w:rPr>
          <w:u w:val="single"/>
        </w:rPr>
        <w:t>Potential Scenarios</w:t>
      </w:r>
      <w:r w:rsidR="00834E48" w:rsidRPr="001B21B0">
        <w:rPr>
          <w:u w:val="single"/>
        </w:rPr>
        <w:t xml:space="preserve"> (not exclusive)</w:t>
      </w:r>
    </w:p>
    <w:p w:rsidR="003440AD" w:rsidRDefault="003440AD" w:rsidP="003440AD">
      <w:pPr>
        <w:pStyle w:val="ListParagraph"/>
        <w:numPr>
          <w:ilvl w:val="0"/>
          <w:numId w:val="3"/>
        </w:numPr>
      </w:pPr>
      <w:r>
        <w:t xml:space="preserve">R&amp;E resumes its role of providing an annual budget review with recommendations to the membership.  This would follow </w:t>
      </w:r>
      <w:r w:rsidR="00364136">
        <w:t>ACCF’s traditional</w:t>
      </w:r>
      <w:r>
        <w:t xml:space="preserve"> procedure</w:t>
      </w:r>
      <w:r w:rsidR="00DB728A">
        <w:t xml:space="preserve"> with the traditional ‘Special Rule’ in place</w:t>
      </w:r>
      <w:r>
        <w:t xml:space="preserve">.  It </w:t>
      </w:r>
      <w:r w:rsidR="00DB728A">
        <w:t>would</w:t>
      </w:r>
      <w:r>
        <w:t xml:space="preserve"> require someone with the time, energy and expertise to lead this exercise.</w:t>
      </w:r>
    </w:p>
    <w:p w:rsidR="003440AD" w:rsidRDefault="003440AD" w:rsidP="003440AD">
      <w:pPr>
        <w:pStyle w:val="ListParagraph"/>
        <w:numPr>
          <w:ilvl w:val="0"/>
          <w:numId w:val="3"/>
        </w:numPr>
      </w:pPr>
      <w:r>
        <w:t xml:space="preserve">Other committees review </w:t>
      </w:r>
      <w:r w:rsidR="00087C59">
        <w:t>their portions of the annual budget and make recommendations to the membership without any independent screening or analysis.</w:t>
      </w:r>
    </w:p>
    <w:p w:rsidR="00087C59" w:rsidRDefault="00087C59" w:rsidP="003440AD">
      <w:pPr>
        <w:pStyle w:val="ListParagraph"/>
        <w:numPr>
          <w:ilvl w:val="0"/>
          <w:numId w:val="3"/>
        </w:numPr>
      </w:pPr>
      <w:r>
        <w:t>R&amp;E re-constitutes itself and along with other committees:</w:t>
      </w:r>
    </w:p>
    <w:p w:rsidR="00087C59" w:rsidRDefault="00087C59" w:rsidP="00087C59">
      <w:pPr>
        <w:pStyle w:val="ListParagraph"/>
        <w:numPr>
          <w:ilvl w:val="0"/>
          <w:numId w:val="4"/>
        </w:numPr>
      </w:pPr>
      <w:r>
        <w:t xml:space="preserve">Conducts case studies (e.g., Arlington Mill, </w:t>
      </w:r>
      <w:r w:rsidR="00DB728A">
        <w:t xml:space="preserve">the disposition of </w:t>
      </w:r>
      <w:r>
        <w:t>annual ‘surpluses’, reserves policies, etc.)</w:t>
      </w:r>
    </w:p>
    <w:p w:rsidR="00087C59" w:rsidRDefault="00087C59" w:rsidP="00087C59">
      <w:pPr>
        <w:pStyle w:val="ListParagraph"/>
        <w:numPr>
          <w:ilvl w:val="0"/>
          <w:numId w:val="4"/>
        </w:numPr>
      </w:pPr>
      <w:r>
        <w:t xml:space="preserve">Reviews </w:t>
      </w:r>
      <w:r w:rsidR="00DB728A">
        <w:t xml:space="preserve">the </w:t>
      </w:r>
      <w:r>
        <w:t xml:space="preserve">adequacy of </w:t>
      </w:r>
      <w:r w:rsidR="00DB728A">
        <w:t xml:space="preserve">the </w:t>
      </w:r>
      <w:r>
        <w:t>maintenance</w:t>
      </w:r>
      <w:r w:rsidR="00DB728A">
        <w:t xml:space="preserve"> of county facilities.</w:t>
      </w:r>
    </w:p>
    <w:p w:rsidR="00087C59" w:rsidRDefault="00087C59" w:rsidP="00087C59">
      <w:pPr>
        <w:pStyle w:val="ListParagraph"/>
        <w:numPr>
          <w:ilvl w:val="0"/>
          <w:numId w:val="4"/>
        </w:numPr>
      </w:pPr>
      <w:r>
        <w:t xml:space="preserve">Holds </w:t>
      </w:r>
      <w:r w:rsidR="00364136">
        <w:t>panel</w:t>
      </w:r>
      <w:r>
        <w:t xml:space="preserve"> discussions, debates (e.g., “affordable” housing, paving, etc.)</w:t>
      </w:r>
    </w:p>
    <w:p w:rsidR="006F72A3" w:rsidRDefault="00087C59" w:rsidP="00087C59">
      <w:pPr>
        <w:pStyle w:val="ListParagraph"/>
        <w:numPr>
          <w:ilvl w:val="0"/>
          <w:numId w:val="4"/>
        </w:numPr>
      </w:pPr>
      <w:r>
        <w:t>Considers and recommends definition</w:t>
      </w:r>
      <w:r w:rsidR="00DB728A">
        <w:t>s</w:t>
      </w:r>
      <w:r>
        <w:t xml:space="preserve"> of ‘safety net’ and ‘core’ programs</w:t>
      </w:r>
    </w:p>
    <w:p w:rsidR="002D64E3" w:rsidRDefault="002D64E3" w:rsidP="002D64E3">
      <w:pPr>
        <w:pStyle w:val="ListParagraph"/>
        <w:numPr>
          <w:ilvl w:val="0"/>
          <w:numId w:val="3"/>
        </w:numPr>
      </w:pPr>
      <w:r>
        <w:t>ACCF conducts no annual or ongoing budget analysis or reviews.</w:t>
      </w:r>
    </w:p>
    <w:p w:rsidR="002D64E3" w:rsidRDefault="002D64E3" w:rsidP="002D64E3">
      <w:pPr>
        <w:pStyle w:val="ListParagraph"/>
      </w:pPr>
      <w:bookmarkStart w:id="0" w:name="_GoBack"/>
      <w:bookmarkEnd w:id="0"/>
    </w:p>
    <w:p w:rsidR="006F72A3" w:rsidRDefault="001B21B0" w:rsidP="001B21B0">
      <w:r w:rsidRPr="00500600">
        <w:rPr>
          <w:u w:val="single"/>
        </w:rPr>
        <w:lastRenderedPageBreak/>
        <w:t>Submitted</w:t>
      </w:r>
      <w:r>
        <w:t>: Burt Bostwick</w:t>
      </w:r>
    </w:p>
    <w:p w:rsidR="001B21B0" w:rsidRDefault="001B21B0" w:rsidP="001B21B0">
      <w:r w:rsidRPr="00DB0C5E">
        <w:rPr>
          <w:u w:val="single"/>
        </w:rPr>
        <w:t>Member</w:t>
      </w:r>
      <w:r>
        <w:t>: ACCF Executive Committee, ACCF R&amp;E Committee, ACCF Parks Committee, ACCF Transportation Committee</w:t>
      </w:r>
    </w:p>
    <w:p w:rsidR="00DB728A" w:rsidRDefault="00DB728A" w:rsidP="001B21B0">
      <w:r w:rsidRPr="00500600">
        <w:rPr>
          <w:u w:val="single"/>
        </w:rPr>
        <w:t>Delegate</w:t>
      </w:r>
      <w:r>
        <w:t>: Old Glebe Civic Association</w:t>
      </w:r>
    </w:p>
    <w:p w:rsidR="001B21B0" w:rsidRPr="00427B0A" w:rsidRDefault="001B21B0" w:rsidP="001B21B0"/>
    <w:sectPr w:rsidR="001B21B0" w:rsidRPr="00427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7E7"/>
    <w:multiLevelType w:val="hybridMultilevel"/>
    <w:tmpl w:val="191E1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A51B2"/>
    <w:multiLevelType w:val="hybridMultilevel"/>
    <w:tmpl w:val="500EB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50803"/>
    <w:multiLevelType w:val="hybridMultilevel"/>
    <w:tmpl w:val="18E43076"/>
    <w:lvl w:ilvl="0" w:tplc="C02A8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3F6457"/>
    <w:multiLevelType w:val="hybridMultilevel"/>
    <w:tmpl w:val="E176F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B5"/>
    <w:rsid w:val="00066639"/>
    <w:rsid w:val="00087C59"/>
    <w:rsid w:val="001746AF"/>
    <w:rsid w:val="001B21B0"/>
    <w:rsid w:val="00263EB5"/>
    <w:rsid w:val="002D64E3"/>
    <w:rsid w:val="003440AD"/>
    <w:rsid w:val="00364136"/>
    <w:rsid w:val="003E2F2F"/>
    <w:rsid w:val="00403669"/>
    <w:rsid w:val="00427B0A"/>
    <w:rsid w:val="00500600"/>
    <w:rsid w:val="0056769E"/>
    <w:rsid w:val="00647593"/>
    <w:rsid w:val="006F72A3"/>
    <w:rsid w:val="0071113C"/>
    <w:rsid w:val="007840C2"/>
    <w:rsid w:val="007C48B1"/>
    <w:rsid w:val="00806F9C"/>
    <w:rsid w:val="00823BCA"/>
    <w:rsid w:val="00834E48"/>
    <w:rsid w:val="00921B38"/>
    <w:rsid w:val="00BC6CC7"/>
    <w:rsid w:val="00BF294F"/>
    <w:rsid w:val="00C0074B"/>
    <w:rsid w:val="00D96FF3"/>
    <w:rsid w:val="00DB0C5E"/>
    <w:rsid w:val="00DB728A"/>
    <w:rsid w:val="00F31343"/>
    <w:rsid w:val="00F4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EB5"/>
    <w:pPr>
      <w:ind w:left="720"/>
      <w:contextualSpacing/>
    </w:pPr>
  </w:style>
  <w:style w:type="character" w:styleId="Hyperlink">
    <w:name w:val="Hyperlink"/>
    <w:basedOn w:val="DefaultParagraphFont"/>
    <w:uiPriority w:val="99"/>
    <w:unhideWhenUsed/>
    <w:rsid w:val="00BF29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EB5"/>
    <w:pPr>
      <w:ind w:left="720"/>
      <w:contextualSpacing/>
    </w:pPr>
  </w:style>
  <w:style w:type="character" w:styleId="Hyperlink">
    <w:name w:val="Hyperlink"/>
    <w:basedOn w:val="DefaultParagraphFont"/>
    <w:uiPriority w:val="99"/>
    <w:unhideWhenUsed/>
    <w:rsid w:val="00BF2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lingtonva.us/departments/ManagementAndFinance/budget/file6746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bbostwick</dc:creator>
  <cp:lastModifiedBy>bbostwick</cp:lastModifiedBy>
  <cp:revision>19</cp:revision>
  <dcterms:created xsi:type="dcterms:W3CDTF">2013-03-18T16:19:00Z</dcterms:created>
  <dcterms:modified xsi:type="dcterms:W3CDTF">2013-04-03T22:30:00Z</dcterms:modified>
</cp:coreProperties>
</file>